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E48E" w14:textId="3E6E246F" w:rsidR="00024486" w:rsidRDefault="00024486" w:rsidP="00024486">
      <w:pPr>
        <w:jc w:val="center"/>
        <w:rPr>
          <w:rFonts w:ascii="Arial" w:hAnsi="Arial" w:cs="Arial"/>
          <w:b/>
          <w:bCs/>
          <w:color w:val="000000"/>
          <w:sz w:val="20"/>
          <w:szCs w:val="20"/>
        </w:rPr>
      </w:pPr>
      <w:r>
        <w:rPr>
          <w:rFonts w:ascii="Arial" w:hAnsi="Arial" w:cs="Arial"/>
          <w:b/>
          <w:bCs/>
          <w:color w:val="000000"/>
          <w:sz w:val="20"/>
          <w:szCs w:val="20"/>
        </w:rPr>
        <w:t>Advanced Wealth Management</w:t>
      </w:r>
    </w:p>
    <w:p w14:paraId="22788CF2" w14:textId="05C3D27F" w:rsidR="00024486" w:rsidRDefault="00024486" w:rsidP="00024486">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024486" w14:paraId="3363D87C" w14:textId="77777777" w:rsidTr="00024486">
        <w:tc>
          <w:tcPr>
            <w:tcW w:w="846" w:type="dxa"/>
          </w:tcPr>
          <w:p w14:paraId="1A38194D" w14:textId="593A4627" w:rsidR="00024486" w:rsidRPr="00024486" w:rsidRDefault="00024486" w:rsidP="00024486">
            <w:pPr>
              <w:jc w:val="center"/>
              <w:rPr>
                <w:rFonts w:ascii="Arial" w:hAnsi="Arial" w:cs="Arial"/>
                <w:b/>
                <w:bCs/>
                <w:color w:val="000000"/>
                <w:sz w:val="18"/>
                <w:szCs w:val="18"/>
              </w:rPr>
            </w:pPr>
            <w:proofErr w:type="spellStart"/>
            <w:r w:rsidRPr="00024486">
              <w:rPr>
                <w:rFonts w:ascii="Arial" w:hAnsi="Arial" w:cs="Arial"/>
                <w:b/>
                <w:bCs/>
                <w:color w:val="000000"/>
                <w:sz w:val="18"/>
                <w:szCs w:val="18"/>
              </w:rPr>
              <w:t>Sr.No</w:t>
            </w:r>
            <w:proofErr w:type="spellEnd"/>
            <w:r w:rsidRPr="00024486">
              <w:rPr>
                <w:rFonts w:ascii="Arial" w:hAnsi="Arial" w:cs="Arial"/>
                <w:b/>
                <w:bCs/>
                <w:color w:val="000000"/>
                <w:sz w:val="18"/>
                <w:szCs w:val="18"/>
              </w:rPr>
              <w:t>.</w:t>
            </w:r>
          </w:p>
        </w:tc>
        <w:tc>
          <w:tcPr>
            <w:tcW w:w="8170" w:type="dxa"/>
          </w:tcPr>
          <w:p w14:paraId="752F51D9" w14:textId="13284815" w:rsidR="00024486" w:rsidRPr="00024486" w:rsidRDefault="00024486" w:rsidP="00024486">
            <w:pPr>
              <w:jc w:val="center"/>
              <w:rPr>
                <w:rFonts w:ascii="Arial" w:hAnsi="Arial" w:cs="Arial"/>
                <w:b/>
                <w:bCs/>
                <w:color w:val="000000"/>
                <w:sz w:val="18"/>
                <w:szCs w:val="18"/>
              </w:rPr>
            </w:pPr>
            <w:r w:rsidRPr="00024486">
              <w:rPr>
                <w:rFonts w:ascii="Arial" w:hAnsi="Arial" w:cs="Arial"/>
                <w:b/>
                <w:bCs/>
                <w:color w:val="000000"/>
                <w:sz w:val="18"/>
                <w:szCs w:val="18"/>
              </w:rPr>
              <w:t>RBI Notifications</w:t>
            </w:r>
          </w:p>
        </w:tc>
      </w:tr>
      <w:tr w:rsidR="00024486" w14:paraId="4D88FC6A" w14:textId="77777777" w:rsidTr="001C7F1F">
        <w:tc>
          <w:tcPr>
            <w:tcW w:w="846" w:type="dxa"/>
          </w:tcPr>
          <w:p w14:paraId="1874E132" w14:textId="0B6200E2" w:rsidR="00024486" w:rsidRPr="00024486" w:rsidRDefault="00024486" w:rsidP="00024486">
            <w:pPr>
              <w:jc w:val="center"/>
              <w:rPr>
                <w:rFonts w:cstheme="minorHAnsi"/>
                <w:bCs/>
                <w:color w:val="000000"/>
                <w:sz w:val="20"/>
                <w:szCs w:val="20"/>
              </w:rPr>
            </w:pPr>
            <w:r w:rsidRPr="00024486">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56EFEDF7" w14:textId="09B7758B" w:rsidR="00024486" w:rsidRDefault="00024486" w:rsidP="00024486">
            <w:pPr>
              <w:rPr>
                <w:rFonts w:ascii="Arial" w:hAnsi="Arial" w:cs="Arial"/>
                <w:b/>
                <w:bCs/>
                <w:color w:val="000000"/>
                <w:sz w:val="20"/>
                <w:szCs w:val="20"/>
              </w:rPr>
            </w:pPr>
            <w:r>
              <w:rPr>
                <w:rFonts w:ascii="Calibri" w:hAnsi="Calibri" w:cs="Calibri"/>
                <w:sz w:val="20"/>
                <w:szCs w:val="20"/>
              </w:rPr>
              <w:t>Gold Monetization Scheme (GMS), 2015</w:t>
            </w:r>
          </w:p>
        </w:tc>
      </w:tr>
      <w:tr w:rsidR="00024486" w14:paraId="6E128C44" w14:textId="77777777" w:rsidTr="001C7F1F">
        <w:tc>
          <w:tcPr>
            <w:tcW w:w="846" w:type="dxa"/>
          </w:tcPr>
          <w:p w14:paraId="1B4846A0" w14:textId="49C89ADE" w:rsidR="00024486" w:rsidRPr="00024486" w:rsidRDefault="00024486" w:rsidP="00024486">
            <w:pPr>
              <w:jc w:val="center"/>
              <w:rPr>
                <w:rFonts w:cstheme="minorHAnsi"/>
                <w:bCs/>
                <w:color w:val="000000"/>
                <w:sz w:val="20"/>
                <w:szCs w:val="20"/>
              </w:rPr>
            </w:pPr>
            <w:r w:rsidRPr="00024486">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14:paraId="3ECA32FB" w14:textId="5E250F90" w:rsidR="00024486" w:rsidRDefault="00024486" w:rsidP="00024486">
            <w:pPr>
              <w:rPr>
                <w:rFonts w:ascii="Arial" w:hAnsi="Arial" w:cs="Arial"/>
                <w:b/>
                <w:bCs/>
                <w:color w:val="000000"/>
                <w:sz w:val="20"/>
                <w:szCs w:val="20"/>
              </w:rPr>
            </w:pPr>
            <w:r>
              <w:rPr>
                <w:rFonts w:ascii="Calibri" w:hAnsi="Calibri" w:cs="Calibri"/>
                <w:sz w:val="20"/>
                <w:szCs w:val="20"/>
              </w:rPr>
              <w:t>Sovereign Gold Bond Scheme of the Government of India (</w:t>
            </w:r>
            <w:proofErr w:type="spellStart"/>
            <w:r>
              <w:rPr>
                <w:rFonts w:ascii="Calibri" w:hAnsi="Calibri" w:cs="Calibri"/>
                <w:sz w:val="20"/>
                <w:szCs w:val="20"/>
              </w:rPr>
              <w:t>GoI</w:t>
            </w:r>
            <w:proofErr w:type="spellEnd"/>
            <w:r>
              <w:rPr>
                <w:rFonts w:ascii="Calibri" w:hAnsi="Calibri" w:cs="Calibri"/>
                <w:sz w:val="20"/>
                <w:szCs w:val="20"/>
              </w:rPr>
              <w:t>) - Procedural Guidelines - Consolidated</w:t>
            </w:r>
          </w:p>
        </w:tc>
      </w:tr>
    </w:tbl>
    <w:p w14:paraId="446EF68D" w14:textId="77777777" w:rsidR="00024486" w:rsidRDefault="00024486" w:rsidP="00024486">
      <w:pPr>
        <w:rPr>
          <w:rFonts w:ascii="Arial" w:hAnsi="Arial" w:cs="Arial"/>
          <w:b/>
          <w:bCs/>
          <w:color w:val="000000"/>
          <w:sz w:val="20"/>
          <w:szCs w:val="20"/>
        </w:rPr>
      </w:pPr>
    </w:p>
    <w:p w14:paraId="0E052B7D" w14:textId="77777777" w:rsidR="00024486" w:rsidRDefault="00024486" w:rsidP="000F1C07">
      <w:pPr>
        <w:rPr>
          <w:rFonts w:ascii="Arial" w:hAnsi="Arial" w:cs="Arial"/>
          <w:b/>
          <w:bCs/>
          <w:color w:val="000000"/>
          <w:sz w:val="20"/>
          <w:szCs w:val="20"/>
        </w:rPr>
      </w:pPr>
    </w:p>
    <w:p w14:paraId="47B66AA5" w14:textId="49F318A4" w:rsidR="000F1C07" w:rsidRDefault="000F1C07" w:rsidP="000F1C07">
      <w:pPr>
        <w:rPr>
          <w:rFonts w:ascii="Arial" w:hAnsi="Arial" w:cs="Arial"/>
          <w:b/>
          <w:bCs/>
          <w:color w:val="000000"/>
          <w:sz w:val="20"/>
          <w:szCs w:val="20"/>
        </w:rPr>
      </w:pPr>
      <w:r>
        <w:rPr>
          <w:rFonts w:ascii="Arial" w:hAnsi="Arial" w:cs="Arial"/>
          <w:b/>
          <w:bCs/>
          <w:color w:val="000000"/>
          <w:sz w:val="20"/>
          <w:szCs w:val="20"/>
        </w:rPr>
        <w:t>Gold Monetization Scheme (GMS), 2015</w:t>
      </w:r>
    </w:p>
    <w:p w14:paraId="3C262345" w14:textId="77777777" w:rsidR="000F1C07" w:rsidRPr="00800078" w:rsidRDefault="000F1C07" w:rsidP="000F1C07">
      <w:r w:rsidRPr="00800078">
        <w:t>RBI/2021-22/115</w:t>
      </w:r>
      <w:r w:rsidRPr="00800078">
        <w:br/>
        <w:t>DoR.AUT.REC.62/23.67.001/2021-22</w:t>
      </w:r>
    </w:p>
    <w:p w14:paraId="1E23D40D" w14:textId="77777777" w:rsidR="000F1C07" w:rsidRPr="00800078" w:rsidRDefault="000F1C07" w:rsidP="000F1C07">
      <w:r w:rsidRPr="00800078">
        <w:t>October 28, 2021</w:t>
      </w:r>
    </w:p>
    <w:p w14:paraId="5F8AC339" w14:textId="77777777" w:rsidR="000F1C07" w:rsidRPr="00800078" w:rsidRDefault="000F1C07" w:rsidP="000F1C07">
      <w:r w:rsidRPr="00800078">
        <w:t>All Scheduled Commercial Banks</w:t>
      </w:r>
      <w:r w:rsidRPr="00800078">
        <w:br/>
        <w:t>(excluding Regional Rural Banks)</w:t>
      </w:r>
    </w:p>
    <w:p w14:paraId="69704D01" w14:textId="77777777" w:rsidR="000F1C07" w:rsidRPr="00800078" w:rsidRDefault="000F1C07" w:rsidP="000F1C07">
      <w:r w:rsidRPr="00800078">
        <w:t>Dear Sir/Madam</w:t>
      </w:r>
    </w:p>
    <w:p w14:paraId="1446FD67" w14:textId="77777777" w:rsidR="000F1C07" w:rsidRPr="00800078" w:rsidRDefault="000F1C07" w:rsidP="000F1C07">
      <w:pPr>
        <w:rPr>
          <w:b/>
          <w:bCs/>
        </w:rPr>
      </w:pPr>
      <w:r w:rsidRPr="00800078">
        <w:rPr>
          <w:b/>
          <w:bCs/>
        </w:rPr>
        <w:t>Gold Monetization Scheme (GMS), 2015</w:t>
      </w:r>
    </w:p>
    <w:p w14:paraId="02740A53" w14:textId="77777777" w:rsidR="000F1C07" w:rsidRPr="00800078" w:rsidRDefault="000F1C07" w:rsidP="000F1C07">
      <w:r w:rsidRPr="00800078">
        <w:t>In exercise of the powers conferred on the Reserve Bank of India under Section 35A of the Banking Regulation Act, 1949, the RBI makes the following amendments in the Reserve Bank of India (Gold Monetization Scheme, 2015) </w:t>
      </w:r>
      <w:hyperlink r:id="rId4" w:tgtFrame="_blank" w:history="1">
        <w:r w:rsidRPr="00800078">
          <w:rPr>
            <w:rStyle w:val="Hyperlink"/>
          </w:rPr>
          <w:t>Master Direction No.DBR.IBD.No.45/23.67.003/2015-16 dated October 22, 2015</w:t>
        </w:r>
      </w:hyperlink>
      <w:r w:rsidRPr="00800078">
        <w:t>, with immediate effect.</w:t>
      </w:r>
    </w:p>
    <w:p w14:paraId="38BCC494" w14:textId="77777777" w:rsidR="000F1C07" w:rsidRPr="00800078" w:rsidRDefault="000F1C07" w:rsidP="000F1C07">
      <w:r w:rsidRPr="00800078">
        <w:t>2. A new sub-paragraph 2.2.2 (f) has been inserted to read as follows:</w:t>
      </w:r>
    </w:p>
    <w:p w14:paraId="3CCE44F9" w14:textId="77777777" w:rsidR="000F1C07" w:rsidRPr="00800078" w:rsidRDefault="000F1C07" w:rsidP="000F1C07">
      <w:r w:rsidRPr="00800078">
        <w:t>2.2.2 (f) Interest on premature closure of the deposit in case of death of depositor before and after lock-in period</w:t>
      </w:r>
    </w:p>
    <w:p w14:paraId="5038E1D1" w14:textId="77777777" w:rsidR="000F1C07" w:rsidRPr="00800078" w:rsidRDefault="000F1C07" w:rsidP="000F1C07">
      <w:r w:rsidRPr="00800078">
        <w:t>The amount payable to the depositor shall be calculated as a sum of </w:t>
      </w:r>
      <w:r w:rsidRPr="00800078">
        <w:rPr>
          <w:b/>
          <w:bCs/>
        </w:rPr>
        <w:t>(A) and (B)</w:t>
      </w:r>
      <w:r w:rsidRPr="00800078">
        <w:t>, as indicated below:</w:t>
      </w:r>
    </w:p>
    <w:p w14:paraId="313BF534" w14:textId="77777777" w:rsidR="000F1C07" w:rsidRPr="00800078" w:rsidRDefault="000F1C07" w:rsidP="000F1C07">
      <w:r w:rsidRPr="00800078">
        <w:t>(A) Actual market value of the gold deposit on the day of withdrawal.</w:t>
      </w:r>
    </w:p>
    <w:p w14:paraId="643AA368" w14:textId="77777777" w:rsidR="000F1C07" w:rsidRPr="00800078" w:rsidRDefault="000F1C07" w:rsidP="000F1C07">
      <w:r w:rsidRPr="00800078">
        <w:t>(B) Interest payable on the value of the gold for the period of deposit at the applicable rate.</w:t>
      </w:r>
    </w:p>
    <w:p w14:paraId="389BAC9E" w14:textId="77777777" w:rsidR="000F1C07" w:rsidRPr="00800078" w:rsidRDefault="000F1C07" w:rsidP="000F1C07">
      <w:r w:rsidRPr="00800078">
        <w:t>3. A new sub-paragraph 2.2.2 (g) has been inserted to read as follows:</w:t>
      </w:r>
    </w:p>
    <w:p w14:paraId="4739E916" w14:textId="77777777" w:rsidR="000F1C07" w:rsidRPr="00800078" w:rsidRDefault="000F1C07" w:rsidP="000F1C07">
      <w:r w:rsidRPr="00800078">
        <w:t>2.2.2 (g) Interest on premature closure of the deposit due to default of loan taken against MLTGD before and after lock-in period</w:t>
      </w:r>
    </w:p>
    <w:p w14:paraId="13AFD9F8" w14:textId="77777777" w:rsidR="000F1C07" w:rsidRPr="00800078" w:rsidRDefault="000F1C07" w:rsidP="000F1C07">
      <w:r w:rsidRPr="00800078">
        <w:t>The amount payable to the depositor shall be calculated as a sum of </w:t>
      </w:r>
      <w:r w:rsidRPr="00800078">
        <w:rPr>
          <w:b/>
          <w:bCs/>
        </w:rPr>
        <w:t>(A) and (B)</w:t>
      </w:r>
      <w:r w:rsidRPr="00800078">
        <w:t>, as indicated below:</w:t>
      </w:r>
    </w:p>
    <w:p w14:paraId="5C49C4ED" w14:textId="77777777" w:rsidR="000F1C07" w:rsidRPr="00800078" w:rsidRDefault="000F1C07" w:rsidP="000F1C07">
      <w:r w:rsidRPr="00800078">
        <w:t>(A) Actual market value of the gold deposit on the day of withdrawal.</w:t>
      </w:r>
    </w:p>
    <w:p w14:paraId="15149D07" w14:textId="77777777" w:rsidR="000F1C07" w:rsidRPr="00800078" w:rsidRDefault="000F1C07" w:rsidP="000F1C07">
      <w:r w:rsidRPr="00800078">
        <w:t>(B) Interest payable on the value of the gold for the period of deposit at the applicable rate.</w:t>
      </w:r>
    </w:p>
    <w:p w14:paraId="52D8E2B8" w14:textId="77777777" w:rsidR="000F1C07" w:rsidRPr="00800078" w:rsidRDefault="000F1C07" w:rsidP="000F1C07">
      <w:r w:rsidRPr="00800078">
        <w:t>4. The Reserve Bank of India </w:t>
      </w:r>
      <w:hyperlink r:id="rId5" w:tgtFrame="_blank" w:history="1">
        <w:r w:rsidRPr="00800078">
          <w:rPr>
            <w:rStyle w:val="Hyperlink"/>
          </w:rPr>
          <w:t>Master Direction No.DBR.IBD.45/23.67.003/2015-16 dated October 22, 2015</w:t>
        </w:r>
      </w:hyperlink>
      <w:r w:rsidRPr="00800078">
        <w:t> on Gold Monetization Scheme, 2015 has been updated incorporating the above changes.</w:t>
      </w:r>
    </w:p>
    <w:p w14:paraId="657E8A21" w14:textId="77777777" w:rsidR="000F1C07" w:rsidRPr="00800078" w:rsidRDefault="000F1C07" w:rsidP="000F1C07">
      <w:r w:rsidRPr="00800078">
        <w:t>Yours faithfully</w:t>
      </w:r>
    </w:p>
    <w:p w14:paraId="4285F34C" w14:textId="77777777" w:rsidR="000F1C07" w:rsidRPr="00800078" w:rsidRDefault="000F1C07" w:rsidP="000F1C07">
      <w:r w:rsidRPr="00800078">
        <w:lastRenderedPageBreak/>
        <w:t xml:space="preserve">(Prakash </w:t>
      </w:r>
      <w:proofErr w:type="spellStart"/>
      <w:r w:rsidRPr="00800078">
        <w:t>Baliarsingh</w:t>
      </w:r>
      <w:proofErr w:type="spellEnd"/>
      <w:r w:rsidRPr="00800078">
        <w:t>)</w:t>
      </w:r>
      <w:r w:rsidRPr="00800078">
        <w:br/>
        <w:t>Chief General Manager</w:t>
      </w:r>
    </w:p>
    <w:p w14:paraId="27D38640" w14:textId="77777777" w:rsidR="000F1C07" w:rsidRDefault="000F1C07" w:rsidP="000F1C07"/>
    <w:p w14:paraId="78D1FE58" w14:textId="77777777" w:rsidR="000F1C07" w:rsidRDefault="000F1C07" w:rsidP="000F1C07">
      <w:r>
        <w:t>The interest rate applicable will be based on before the lock-in period or after the lock-in period and the type of deposit. These have been detailed out in a tabulated manner in the circular which can be referred to for more details in the link below.</w:t>
      </w:r>
    </w:p>
    <w:p w14:paraId="2B175F8B" w14:textId="77777777" w:rsidR="000F1C07" w:rsidRDefault="000F1C07" w:rsidP="000F1C07"/>
    <w:p w14:paraId="7CD50CD5" w14:textId="77268397" w:rsidR="000F1C07" w:rsidRDefault="000F1C07" w:rsidP="000F1C07">
      <w:r>
        <w:t xml:space="preserve">Reference link: </w:t>
      </w:r>
      <w:hyperlink r:id="rId6" w:history="1">
        <w:r w:rsidRPr="00D972C1">
          <w:rPr>
            <w:rStyle w:val="Hyperlink"/>
          </w:rPr>
          <w:t>https://www.rbi.org.in/Scripts/NotificationUser.aspx?Id=12183&amp;Mode=0</w:t>
        </w:r>
      </w:hyperlink>
    </w:p>
    <w:p w14:paraId="387FF40C" w14:textId="77777777" w:rsidR="00F336D0" w:rsidRDefault="00F336D0" w:rsidP="000F1C07">
      <w:pPr>
        <w:rPr>
          <w:rFonts w:ascii="Arial" w:hAnsi="Arial" w:cs="Arial"/>
          <w:b/>
          <w:bCs/>
          <w:color w:val="000000"/>
          <w:sz w:val="20"/>
          <w:szCs w:val="20"/>
        </w:rPr>
      </w:pPr>
    </w:p>
    <w:p w14:paraId="7AE4C0DC" w14:textId="77777777" w:rsidR="00F336D0" w:rsidRDefault="00F336D0" w:rsidP="000F1C07">
      <w:pPr>
        <w:rPr>
          <w:rFonts w:ascii="Arial" w:hAnsi="Arial" w:cs="Arial"/>
          <w:b/>
          <w:bCs/>
          <w:color w:val="000000"/>
          <w:sz w:val="20"/>
          <w:szCs w:val="20"/>
        </w:rPr>
      </w:pPr>
    </w:p>
    <w:p w14:paraId="65A71A64" w14:textId="1FC2452E" w:rsidR="000F1C07" w:rsidRPr="000F1C07" w:rsidRDefault="000F1C07" w:rsidP="000F1C07">
      <w:bookmarkStart w:id="0" w:name="_GoBack"/>
      <w:bookmarkEnd w:id="0"/>
      <w:r>
        <w:rPr>
          <w:rFonts w:ascii="Arial" w:hAnsi="Arial" w:cs="Arial"/>
          <w:b/>
          <w:bCs/>
          <w:color w:val="000000"/>
          <w:sz w:val="20"/>
          <w:szCs w:val="20"/>
        </w:rPr>
        <w:t>Sovereign Gold Bond Scheme of the Government of India (</w:t>
      </w:r>
      <w:proofErr w:type="spellStart"/>
      <w:r>
        <w:rPr>
          <w:rFonts w:ascii="Arial" w:hAnsi="Arial" w:cs="Arial"/>
          <w:b/>
          <w:bCs/>
          <w:color w:val="000000"/>
          <w:sz w:val="20"/>
          <w:szCs w:val="20"/>
        </w:rPr>
        <w:t>GoI</w:t>
      </w:r>
      <w:proofErr w:type="spellEnd"/>
      <w:r>
        <w:rPr>
          <w:rFonts w:ascii="Arial" w:hAnsi="Arial" w:cs="Arial"/>
          <w:b/>
          <w:bCs/>
          <w:color w:val="000000"/>
          <w:sz w:val="20"/>
          <w:szCs w:val="20"/>
        </w:rPr>
        <w:t>) - Procedural Guidelines – Consolidated</w:t>
      </w:r>
    </w:p>
    <w:p w14:paraId="56AC4F96" w14:textId="77777777" w:rsidR="000F1C07" w:rsidRPr="00006BA6" w:rsidRDefault="000F1C07" w:rsidP="000F1C07">
      <w:r w:rsidRPr="00006BA6">
        <w:t>RBI/2021-2022/114</w:t>
      </w:r>
      <w:r w:rsidRPr="00006BA6">
        <w:br/>
        <w:t>IDMD.CDD.1100/14.04.050/2021-22</w:t>
      </w:r>
    </w:p>
    <w:p w14:paraId="2B75FE7E" w14:textId="77777777" w:rsidR="000F1C07" w:rsidRPr="00006BA6" w:rsidRDefault="000F1C07" w:rsidP="000F1C07">
      <w:r w:rsidRPr="00006BA6">
        <w:t>October 22, 2021</w:t>
      </w:r>
    </w:p>
    <w:p w14:paraId="68B0E8CF" w14:textId="77777777" w:rsidR="000F1C07" w:rsidRPr="00006BA6" w:rsidRDefault="000F1C07" w:rsidP="000F1C07">
      <w:r w:rsidRPr="00006BA6">
        <w:t>All Scheduled Commercial Banks (Excluding RRBs)</w:t>
      </w:r>
      <w:r w:rsidRPr="00006BA6">
        <w:br/>
        <w:t>Designated Post Offices</w:t>
      </w:r>
      <w:r w:rsidRPr="00006BA6">
        <w:br/>
        <w:t>Stock Holding Corporation of India Ltd. (SHCIL)</w:t>
      </w:r>
      <w:r w:rsidRPr="00006BA6">
        <w:br/>
        <w:t>BSE &amp; NSE</w:t>
      </w:r>
      <w:r w:rsidRPr="00006BA6">
        <w:br/>
        <w:t>Depositories</w:t>
      </w:r>
      <w:r w:rsidRPr="00006BA6">
        <w:br/>
        <w:t>Clearing Corporation of India Limited</w:t>
      </w:r>
    </w:p>
    <w:p w14:paraId="65E04083" w14:textId="77777777" w:rsidR="000F1C07" w:rsidRPr="00006BA6" w:rsidRDefault="000F1C07" w:rsidP="000F1C07">
      <w:r w:rsidRPr="00006BA6">
        <w:t>Dear Sir/Madam,</w:t>
      </w:r>
    </w:p>
    <w:p w14:paraId="6717D055" w14:textId="77777777" w:rsidR="000F1C07" w:rsidRPr="00006BA6" w:rsidRDefault="000F1C07" w:rsidP="000F1C07">
      <w:pPr>
        <w:rPr>
          <w:b/>
          <w:bCs/>
        </w:rPr>
      </w:pPr>
      <w:r w:rsidRPr="00006BA6">
        <w:rPr>
          <w:b/>
          <w:bCs/>
        </w:rPr>
        <w:t>Sovereign Gold Bond Scheme of the Government of India (</w:t>
      </w:r>
      <w:proofErr w:type="spellStart"/>
      <w:r w:rsidRPr="00006BA6">
        <w:rPr>
          <w:b/>
          <w:bCs/>
        </w:rPr>
        <w:t>GoI</w:t>
      </w:r>
      <w:proofErr w:type="spellEnd"/>
      <w:r w:rsidRPr="00006BA6">
        <w:rPr>
          <w:b/>
          <w:bCs/>
        </w:rPr>
        <w:t>) - Procedural Guidelines - Consolidated</w:t>
      </w:r>
    </w:p>
    <w:p w14:paraId="17A0388E" w14:textId="77777777" w:rsidR="000F1C07" w:rsidRPr="00006BA6" w:rsidRDefault="000F1C07" w:rsidP="000F1C07">
      <w:r w:rsidRPr="00006BA6">
        <w:t>The </w:t>
      </w:r>
      <w:hyperlink r:id="rId7" w:tgtFrame="_blank" w:history="1">
        <w:r w:rsidRPr="00006BA6">
          <w:rPr>
            <w:rStyle w:val="Hyperlink"/>
          </w:rPr>
          <w:t>Sovereign Gold Bond (SGB) Scheme was first launched by Government of India (GOI) on October 30, 2015</w:t>
        </w:r>
      </w:hyperlink>
      <w:r w:rsidRPr="00006BA6">
        <w:t>.</w:t>
      </w:r>
      <w:r w:rsidRPr="00006BA6">
        <w:rPr>
          <w:b/>
          <w:bCs/>
        </w:rPr>
        <w:t> </w:t>
      </w:r>
      <w:r w:rsidRPr="00006BA6">
        <w:t>As the “Receiving Offices” (RO), are entrusted with the responsibility of performing certain functions relating to receipt of applications and servicing of the bonds, RBI has also issued operational guidelines from time to time and Procedural Guidelines vide </w:t>
      </w:r>
      <w:hyperlink r:id="rId8" w:tgtFrame="_blank" w:history="1">
        <w:r w:rsidRPr="00006BA6">
          <w:rPr>
            <w:rStyle w:val="Hyperlink"/>
          </w:rPr>
          <w:t>circular IDMD.CDD.No.1569/14.04.050/2016-17 dated December 23, 2016</w:t>
        </w:r>
      </w:hyperlink>
      <w:r w:rsidRPr="00006BA6">
        <w:t> for guidance to the Receiving Offices.</w:t>
      </w:r>
    </w:p>
    <w:p w14:paraId="78A653BC" w14:textId="77777777" w:rsidR="000F1C07" w:rsidRPr="00006BA6" w:rsidRDefault="000F1C07" w:rsidP="000F1C07">
      <w:r w:rsidRPr="00006BA6">
        <w:t>2. With a view to facilitate availability of all the current operative instructions on the above subject at one place, it has been decided to issue consolidated procedural guidelines. The rules and regulations applicable for servicing of these bonds have been updated with instructions issued till date and are given in </w:t>
      </w:r>
      <w:hyperlink r:id="rId9" w:anchor="ANI" w:history="1">
        <w:r w:rsidRPr="00006BA6">
          <w:rPr>
            <w:rStyle w:val="Hyperlink"/>
          </w:rPr>
          <w:t>Annex I</w:t>
        </w:r>
      </w:hyperlink>
      <w:r w:rsidRPr="00006BA6">
        <w:t>. The same will be updated suitably and simultaneously whenever there is a change in the rules/regulations governing the operation of the Scheme.</w:t>
      </w:r>
    </w:p>
    <w:p w14:paraId="1FE73D53" w14:textId="77777777" w:rsidR="000F1C07" w:rsidRPr="00006BA6" w:rsidRDefault="000F1C07" w:rsidP="000F1C07">
      <w:r w:rsidRPr="00006BA6">
        <w:t>3. This circular supersedes all operational/procedural guidelines issued till date. With the issuance of these instructions, no separate procedural/operational instructions will be issued henceforth. All the Receiving Offices shall be guided by these instructions while dealing with servicing of these bonds.</w:t>
      </w:r>
    </w:p>
    <w:p w14:paraId="05284D88" w14:textId="77777777" w:rsidR="000F1C07" w:rsidRPr="00006BA6" w:rsidRDefault="000F1C07" w:rsidP="000F1C07">
      <w:r w:rsidRPr="00006BA6">
        <w:lastRenderedPageBreak/>
        <w:t>4. These Guidelines are issued in exercise of the powers conferred under Section 29(2) of the GS Act 2006, to the Receiving Offices, BSE/NSE and depositories.</w:t>
      </w:r>
    </w:p>
    <w:p w14:paraId="76330C9B" w14:textId="77777777" w:rsidR="000F1C07" w:rsidRPr="00006BA6" w:rsidRDefault="000F1C07" w:rsidP="000F1C07">
      <w:r w:rsidRPr="00006BA6">
        <w:t>Yours faithfully,</w:t>
      </w:r>
    </w:p>
    <w:p w14:paraId="1F778AF9" w14:textId="77777777" w:rsidR="000F1C07" w:rsidRPr="00006BA6" w:rsidRDefault="000F1C07" w:rsidP="000F1C07">
      <w:r w:rsidRPr="00006BA6">
        <w:t>(</w:t>
      </w:r>
      <w:proofErr w:type="spellStart"/>
      <w:r w:rsidRPr="00006BA6">
        <w:t>Rajendra</w:t>
      </w:r>
      <w:proofErr w:type="spellEnd"/>
      <w:r w:rsidRPr="00006BA6">
        <w:t xml:space="preserve"> Kumar)</w:t>
      </w:r>
      <w:r w:rsidRPr="00006BA6">
        <w:br/>
        <w:t>Chief General Manager</w:t>
      </w:r>
    </w:p>
    <w:p w14:paraId="481B4541" w14:textId="77777777" w:rsidR="000F1C07" w:rsidRPr="00006BA6" w:rsidRDefault="000F1C07" w:rsidP="000F1C07">
      <w:proofErr w:type="spellStart"/>
      <w:r w:rsidRPr="00006BA6">
        <w:t>Encl</w:t>
      </w:r>
      <w:proofErr w:type="spellEnd"/>
      <w:r w:rsidRPr="00006BA6">
        <w:t>: as above</w:t>
      </w:r>
    </w:p>
    <w:p w14:paraId="593C9D70" w14:textId="77777777" w:rsidR="000F1C07" w:rsidRDefault="000F1C07" w:rsidP="000F1C07">
      <w:r>
        <w:t xml:space="preserve">Reference link: </w:t>
      </w:r>
      <w:hyperlink r:id="rId10" w:history="1">
        <w:r w:rsidRPr="00D972C1">
          <w:rPr>
            <w:rStyle w:val="Hyperlink"/>
          </w:rPr>
          <w:t>https://www.rbi.org.in/Scripts/NotificationUser.aspx?Id=12181&amp;Mode=0</w:t>
        </w:r>
      </w:hyperlink>
    </w:p>
    <w:p w14:paraId="626FBA32" w14:textId="77777777" w:rsidR="009975ED" w:rsidRDefault="009975ED"/>
    <w:sectPr w:rsidR="00997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07"/>
    <w:rsid w:val="00024486"/>
    <w:rsid w:val="000F1C07"/>
    <w:rsid w:val="009975ED"/>
    <w:rsid w:val="00F336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49C"/>
  <w15:chartTrackingRefBased/>
  <w15:docId w15:val="{C2092C9B-A13A-4BDE-997D-401D99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C07"/>
    <w:rPr>
      <w:color w:val="0563C1" w:themeColor="hyperlink"/>
      <w:u w:val="single"/>
    </w:rPr>
  </w:style>
  <w:style w:type="table" w:styleId="TableGrid">
    <w:name w:val="Table Grid"/>
    <w:basedOn w:val="TableNormal"/>
    <w:uiPriority w:val="39"/>
    <w:rsid w:val="0002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0792&amp;Mode=0" TargetMode="External"/><Relationship Id="rId3" Type="http://schemas.openxmlformats.org/officeDocument/2006/relationships/webSettings" Target="webSettings.xml"/><Relationship Id="rId7" Type="http://schemas.openxmlformats.org/officeDocument/2006/relationships/hyperlink" Target="https://www.rbi.org.in/Scripts/NotificationUser.aspx?Id=10095&amp;Mode=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bi.org.in/Scripts/NotificationUser.aspx?Id=12183&amp;Mode=0" TargetMode="External"/><Relationship Id="rId11" Type="http://schemas.openxmlformats.org/officeDocument/2006/relationships/fontTable" Target="fontTable.xml"/><Relationship Id="rId5" Type="http://schemas.openxmlformats.org/officeDocument/2006/relationships/hyperlink" Target="https://www.rbi.org.in/Scripts/BS_ViewMasDirections.aspx?id=10084" TargetMode="External"/><Relationship Id="rId10" Type="http://schemas.openxmlformats.org/officeDocument/2006/relationships/hyperlink" Target="https://www.rbi.org.in/Scripts/NotificationUser.aspx?Id=12181&amp;Mode=0" TargetMode="External"/><Relationship Id="rId4" Type="http://schemas.openxmlformats.org/officeDocument/2006/relationships/hyperlink" Target="https://www.rbi.org.in/Scripts/BS_ViewMasDirections.aspx?id=10084" TargetMode="External"/><Relationship Id="rId9" Type="http://schemas.openxmlformats.org/officeDocument/2006/relationships/hyperlink" Target="https://www.rbi.org.in/Scripts/NotificationUser.aspx?Id=1218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6</cp:revision>
  <dcterms:created xsi:type="dcterms:W3CDTF">2022-02-01T14:42:00Z</dcterms:created>
  <dcterms:modified xsi:type="dcterms:W3CDTF">2022-02-08T07:39:00Z</dcterms:modified>
</cp:coreProperties>
</file>